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calle Santa Paola entre avenida San Judas Tadeo y calle San Manuel, fraccionamiento Carboneras, en el municipio de Mineral de la Reforma; ubicada en la localidad de Carboneras,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EO-SIPDUS-N70-2023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calle Santa Paola entre avenida San Judas Tadeo y calle San Manuel, fraccionamiento Carboneras, en el municipio de Mineral de la Reforma; ubicada en la localidad de Carboneras,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04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HACIENDA-A-ADDCV/GI-2023-1502-00339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12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calle Santa Paola entre avenida San Judas Tadeo y calle San Manuel, fraccionamiento Carboneras, en el municipio de Mineral de la Reforma; ubicada en la localidad de Carboneras,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0A5031" w14:textId="77777777" w:rsidR="00A628EC" w:rsidRDefault="00A628EC">
      <w:pPr>
        <w:spacing w:after="0" w:line="240" w:lineRule="auto"/>
      </w:pPr>
      <w:r>
        <w:separator/>
      </w:r>
    </w:p>
  </w:endnote>
  <w:endnote w:type="continuationSeparator" w:id="0">
    <w:p w14:paraId="764F4BC3" w14:textId="77777777" w:rsidR="00A628EC" w:rsidRDefault="00A628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44AAB">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44AAB">
      <w:rPr>
        <w:rStyle w:val="Nmerodepgina"/>
        <w:rFonts w:ascii="Arial" w:hAnsi="Arial" w:cs="Arial"/>
        <w:b/>
        <w:noProof/>
        <w:sz w:val="16"/>
        <w:szCs w:val="16"/>
      </w:rPr>
      <w:t>6</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84458D" w14:textId="77777777" w:rsidR="00A628EC" w:rsidRDefault="00A628EC">
      <w:pPr>
        <w:spacing w:after="0" w:line="240" w:lineRule="auto"/>
      </w:pPr>
      <w:r>
        <w:separator/>
      </w:r>
    </w:p>
  </w:footnote>
  <w:footnote w:type="continuationSeparator" w:id="0">
    <w:p w14:paraId="7424429D" w14:textId="77777777" w:rsidR="00A628EC" w:rsidRDefault="00A628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8EC"/>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AAB"/>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02342A-82DD-4C68-B974-85C0272B6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40314</Words>
  <Characters>221730</Characters>
  <Application>Microsoft Office Word</Application>
  <DocSecurity>0</DocSecurity>
  <Lines>1847</Lines>
  <Paragraphs>523</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261521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2023-07-21T19:07:00Z</dcterms:created>
  <dcterms:modified xsi:type="dcterms:W3CDTF">2023-07-21T19:07:00Z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